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>PRZEDMIOTOWY SYSTEM OCENIANIA Z WYCHOWANIA FIZYCZNEGO KLASY  4 – 7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Przedmiotowy system oceniania z wychowania fizycznego jest zgodny z </w:t>
      </w:r>
      <w:r>
        <w:rPr>
          <w:rFonts w:eastAsia="Times New Roman" w:cs="Calibri"/>
          <w:i/>
          <w:iCs/>
          <w:kern w:val="0"/>
          <w:sz w:val="22"/>
          <w:szCs w:val="22"/>
          <w:lang w:eastAsia="pl-PL"/>
          <w14:ligatures w14:val="none"/>
        </w:rPr>
        <w:t xml:space="preserve">„Wewnątrzszkolnym systemem oceniania” w Szkole Podstawowej im. Ziemi Mazowieckiej w Liszynie 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1. Ogólne zasady oceniania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Ocenianie ma na celu: </w:t>
      </w:r>
    </w:p>
    <w:p>
      <w:pPr>
        <w:pStyle w:val="Normal"/>
        <w:numPr>
          <w:ilvl w:val="1"/>
          <w:numId w:val="1"/>
        </w:numPr>
        <w:spacing w:beforeAutospacing="1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poinformowanie ucznia o poziomie jego osiągnieć edukacyjnych oraz postępach w tym zakresie, </w:t>
      </w:r>
    </w:p>
    <w:p>
      <w:pPr>
        <w:pStyle w:val="Normal"/>
        <w:numPr>
          <w:ilvl w:val="1"/>
          <w:numId w:val="1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pomoc uczniowi w samodzielnym rozwoju poprzez wdrażanie do samokontroli i samooceny własnej sprawności i umiejętności, </w:t>
      </w:r>
    </w:p>
    <w:p>
      <w:pPr>
        <w:pStyle w:val="Normal"/>
        <w:numPr>
          <w:ilvl w:val="1"/>
          <w:numId w:val="1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motywowanie ucznia do dalszej pracy, samodoskonalenia, </w:t>
      </w:r>
    </w:p>
    <w:p>
      <w:pPr>
        <w:pStyle w:val="Normal"/>
        <w:numPr>
          <w:ilvl w:val="1"/>
          <w:numId w:val="1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dostarczenie rodzicom i nauczycielom rzetelnej informacji o postępach, trudnościach i specjalnych uzdolnieniach ucznia, </w:t>
      </w:r>
    </w:p>
    <w:p>
      <w:pPr>
        <w:pStyle w:val="Normal"/>
        <w:numPr>
          <w:ilvl w:val="1"/>
          <w:numId w:val="1"/>
        </w:numPr>
        <w:spacing w:before="0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umożliwienie nauczycielowi kontroli rozwoju ucznia, doskonalenie organizacji i metod pracy dydaktyczno-wychowawczej.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Skala ocen – zarówno w ocenianiu cząstkowym, jak i semestralnym oraz rocznym stosuje się̨ następujące stopnie i ich cyfrowe odpowiedniki: </w:t>
      </w:r>
    </w:p>
    <w:p>
      <w:pPr>
        <w:pStyle w:val="Normal"/>
        <w:spacing w:beforeAutospacing="1" w:afterAutospacing="1"/>
        <w:ind w:left="720" w:hanging="0"/>
        <w:rPr>
          <w:rFonts w:ascii="Calibri" w:hAnsi="Calibri" w:eastAsia="Times New Roman" w:cs="Calibri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1 – niedostateczny, 2 – dopuszczający ,3 – dostateczny, 4 – dobry,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5 – bardzo dobry,</w:t>
      </w:r>
    </w:p>
    <w:p>
      <w:pPr>
        <w:pStyle w:val="Normal"/>
        <w:spacing w:beforeAutospacing="1" w:afterAutospacing="1"/>
        <w:ind w:left="720" w:hanging="0"/>
        <w:rPr>
          <w:rFonts w:ascii="Calibri" w:hAnsi="Calibri" w:eastAsia="Times New Roman" w:cs="Calibri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6 – celujący, dodatkowe oznaczenia „-” i „+”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Przy ocenianiu nauczyciel bierze pod uwagę̨ indywidualne możliwości ucznia oraz jego wysiłek wkładany w wywiązywanie się̨ z obowiązków na zajęciach wychowania fizycznego.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2 razy w półroczu uczeń́ może być nieprzygotowany do zajęć bez konsekwencji w ocenie. Za każde kolejne nieprzygotowanie uczeń́ otrzymuje ocenę̨ niedostateczną.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Uczeń ma prawo do poprawy wyniku sprawdzianu. Sprawdzian można poprawiać jeden raz. W klasyfikacji nauczyciel uwzględnia lepszą ocenę̨.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Sprawdzian umiejętności ruchowych ma charakter ćwiczenia praktycznego i może się̨ odbyć niezależnie od sprawdzianu z innego przedmiotu w danym dniu lub tygodniu.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Uczeń nieobecny na sprawdzianie po powrocie do szkoły ma obowiązek niezwłocznie zgłosić się̨ do nauczyciela w celu ustalenia terminu zaliczenia sprawdzianu. Uczeń, który nie dopełnił tego obowiązku otrzymuje ocenę̨ niedostateczną. Termin zaliczenia może być indywidualnie wydłużony w uzasadnionych przypadkach (długa choroba, kontuzja) po uzgodnieniu z nauczycielem, nie później jednak niż̇ do końca klasyfikacji semestralnej/rocznej.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2. Przedmiot kontroli i oceny Ocenianiu podlegają̨: 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Postawa ucznia: </w:t>
      </w:r>
    </w:p>
    <w:p>
      <w:pPr>
        <w:pStyle w:val="Normal"/>
        <w:numPr>
          <w:ilvl w:val="1"/>
          <w:numId w:val="2"/>
        </w:numPr>
        <w:spacing w:beforeAutospacing="1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aktywność i zaangażowanie w przebieg lekcji i przygotowanie się̨ do zajęć, 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sumienność i staranności w wywiązywaniu się̨ z obowiązków, 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stosunek do partnera i przeciwnika, 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współpraca ze współćwiczącym i w grupie, wzajemna pomoc, 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zdyscyplinowanie, 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przestrzeganie regulaminów obiektów sportowych oraz przestrzeganie zasad bezpieczeństwa na lekcjach wychowania fizycznego, 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kierowanie się̨ zasadą </w:t>
      </w:r>
      <w:r>
        <w:rPr>
          <w:rFonts w:eastAsia="Times New Roman" w:cs="Calibri"/>
          <w:i/>
          <w:iCs/>
          <w:kern w:val="0"/>
          <w:sz w:val="22"/>
          <w:szCs w:val="22"/>
          <w:lang w:eastAsia="pl-PL"/>
          <w14:ligatures w14:val="none"/>
        </w:rPr>
        <w:t xml:space="preserve">fair play.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Umiejętności ruchowe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z różnych form aktywności indywidualnej i zespołowej zgodnie z indywidualnymi możliwościami i predyspozycjami.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Wiadomości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ze znajomości zasad bhp, asekuracji, przepisów poznanych dyscyplin oraz wiedzy z zakresu edukacji prozdrowotnej.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Sprawność́ motoryczna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mierzona jest testami, które służą̨ jedynie kontroli poziomu cech motorycznych ucznia. Przystąpienie do testu sprawności motorycznej jest obowiązkowe. Ocenie podlega stopień́ zaangażowania w wykonywane testy oraz postęp czyniony przez ucznia.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Symbol" w:cs="Symbol" w:ascii="Symbol" w:hAnsi="Symbol"/>
          <w:kern w:val="0"/>
          <w:sz w:val="22"/>
          <w:szCs w:val="22"/>
          <w:lang w:eastAsia="pl-PL"/>
          <w14:ligatures w14:val="none"/>
        </w:rPr>
        <w:t></w:t>
      </w:r>
      <w:r>
        <w:rPr>
          <w:rFonts w:eastAsia="Times New Roman" w:cs="Times New Roman" w:ascii="SymbolMT" w:hAnsi="SymbolMT"/>
          <w:kern w:val="0"/>
          <w:sz w:val="22"/>
          <w:szCs w:val="22"/>
          <w:lang w:eastAsia="pl-PL"/>
          <w14:ligatures w14:val="none"/>
        </w:rPr>
        <w:t xml:space="preserve">  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Uczestnictwo w aktywności pozalekcyjnej i pozaszkolnej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czyli: </w:t>
      </w:r>
    </w:p>
    <w:p>
      <w:pPr>
        <w:pStyle w:val="Normal"/>
        <w:numPr>
          <w:ilvl w:val="1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systematyczny i aktywny udział w dodatkowych, sportowych zajęciach pozalekcyjnych, </w:t>
      </w:r>
    </w:p>
    <w:p>
      <w:pPr>
        <w:pStyle w:val="Normal"/>
        <w:numPr>
          <w:ilvl w:val="1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reprezentowanie szkoły w zawodach szkolnych, międzyszkolnych, gminnych, rejonowych,</w:t>
      </w:r>
    </w:p>
    <w:p>
      <w:pPr>
        <w:pStyle w:val="Normal"/>
        <w:numPr>
          <w:ilvl w:val="1"/>
          <w:numId w:val="2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systematyczny trening wybranej dyscypliny w klubie sportowym, </w:t>
      </w:r>
    </w:p>
    <w:p>
      <w:pPr>
        <w:pStyle w:val="Normal"/>
        <w:numPr>
          <w:ilvl w:val="1"/>
          <w:numId w:val="2"/>
        </w:numPr>
        <w:spacing w:before="0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uczestnictwo w masowych imprezach sportowo-rekreacyjnych.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3. Kryteria ocen z wychowania fizycznego Ocenę̨ 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celującą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otrzymuje uczeń, który : </w:t>
      </w:r>
    </w:p>
    <w:p>
      <w:pPr>
        <w:pStyle w:val="Normal"/>
        <w:numPr>
          <w:ilvl w:val="0"/>
          <w:numId w:val="7"/>
        </w:numPr>
        <w:spacing w:beforeAutospacing="1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zawsze jest przygotowany do lekcji,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bierze aktywny udział w lekcjach,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aktywnie udziela się̨ w zajęciach pozalekcyjnych,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wszystkie zaplanowane sprawdziany zalicza w terminie na wysokim poziomie,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wykazuje znaczny postęp w sprawności fizycznej lub utrzymuje stale wysoki poziom,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reprezentuje szkołę̨ w zawodach i imprezach sportowych osiągając przy tym wysokie wyniki, 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samodzielnie i twórczo rozwija własne uzdolnienia,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jego postawa społeczna i stosunek do przedmiotu jest wzorowy,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prowadzi sportowy i higieniczny tryb życia, </w:t>
      </w:r>
    </w:p>
    <w:p>
      <w:pPr>
        <w:pStyle w:val="Normal"/>
        <w:numPr>
          <w:ilvl w:val="0"/>
          <w:numId w:val="7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posiada wiedzę z zakresu wychowania fizycznego - przepisy gry, technika, taktyka poszczególnych dyscyplin sportowych i stosuje je w praktyce (np. podczas gier zespołowych), </w:t>
      </w:r>
    </w:p>
    <w:p>
      <w:pPr>
        <w:pStyle w:val="Normal"/>
        <w:numPr>
          <w:ilvl w:val="0"/>
          <w:numId w:val="7"/>
        </w:numPr>
        <w:spacing w:before="0" w:afterAutospacing="1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Wingdings" w:hAnsi="Wingdings"/>
          <w:kern w:val="0"/>
          <w:sz w:val="22"/>
          <w:szCs w:val="22"/>
          <w:lang w:eastAsia="pl-PL"/>
          <w14:ligatures w14:val="none"/>
        </w:rPr>
        <w:t> 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zawsze kieruje się̨ zasadą fair-play. </w:t>
      </w:r>
    </w:p>
    <w:p>
      <w:pPr>
        <w:pStyle w:val="Normal"/>
        <w:spacing w:beforeAutospacing="1" w:afterAutospacing="1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Ocenę̨ 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bardzo dobrą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otrzymuje uczeń, który: </w:t>
      </w:r>
    </w:p>
    <w:p>
      <w:pPr>
        <w:pStyle w:val="Normal"/>
        <w:numPr>
          <w:ilvl w:val="1"/>
          <w:numId w:val="3"/>
        </w:numPr>
        <w:spacing w:beforeAutospacing="1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prezentuje umiejętności ruchowe na poziomie bardzo dobrym,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jest zawsze przygotowany do lekcji,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bierze aktywny udział w lekcji,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uczestniczy w zajęciach pozalekcyjnych,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wszystkie zaplanowane sprawdziany zalicza w terminie w stopniu bardzo dobrym,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bierze udział w imprezach sportowych i zawodach sportowych, osiągając dobre wyniki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jego postawa społeczna i stosunek do przedmiotu nie budzą̨ zastrzeżeń,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wie, jak dbać o zdrowie i prowadzi zdrowy tryb życia </w:t>
      </w:r>
    </w:p>
    <w:p>
      <w:pPr>
        <w:pStyle w:val="Normal"/>
        <w:numPr>
          <w:ilvl w:val="1"/>
          <w:numId w:val="3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posiada wiedzę z zakresu wychowania fizycznego i potrafi wykorzystać posiadane wiadomości w praktyce, </w:t>
      </w:r>
    </w:p>
    <w:p>
      <w:pPr>
        <w:pStyle w:val="Normal"/>
        <w:numPr>
          <w:ilvl w:val="1"/>
          <w:numId w:val="3"/>
        </w:numPr>
        <w:spacing w:before="0" w:afterAutospacing="1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zawsze kieruje się̨ zasadą fair-play . </w:t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Ocenę̨ 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dobrą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otrzymuje uczeń, który:</w:t>
        <w:br/>
      </w:r>
    </w:p>
    <w:p>
      <w:pPr>
        <w:pStyle w:val="ListParagraph"/>
        <w:numPr>
          <w:ilvl w:val="0"/>
          <w:numId w:val="5"/>
        </w:numPr>
        <w:spacing w:beforeAutospacing="1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systematycznie i aktywnie uczestniczy w lekcji, stara się̨ regularnie nosić strój sportowy, 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dba o swoją sprawność́ fizyczną i stara się̨ ją rozwijać,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posiada podstawowe wiadomości określone programem,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sprawdziany przewidziane przez nauczyciela zalicza w stopniu dobrym,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jego postawa społeczna i stosunek do przedmiotu nie budzi zastrzeżeń,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posiada nawyki higieniczno-zdrowotne,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stara się̨ brać́ udział w zajęciach pozalekcyjnych,</w:t>
      </w:r>
    </w:p>
    <w:p>
      <w:pPr>
        <w:pStyle w:val="ListParagraph"/>
        <w:numPr>
          <w:ilvl w:val="0"/>
          <w:numId w:val="5"/>
        </w:numPr>
        <w:spacing w:before="0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stosuje zasadę̨ fair-play . </w:t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Calibri" w:hAnsi="Calibri" w:eastAsia="Times New Roman" w:cs="Calibri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Ocenę̨ 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dostateczną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otrzymuje uczeń, który:</w:t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5"/>
        </w:numPr>
        <w:spacing w:beforeAutospacing="1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nie zawsze jest przygotowany do zajęć́,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wykazuje się̨ zbyt małą aktywnością̨ na lekcji,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wykazuje braki w wiadomościach,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radzi sobie z zadaniami praktycznymi o średnim stopniu trudności,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zaplanowane sprawdziany zalicza w stopniu dostatecznym,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nie bierze udziału w zajęciach pozalekcyjnych,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wykazuje braki w zakresie podstawowych nawyków higieniczno-zdrowotnych,</w:t>
      </w:r>
    </w:p>
    <w:p>
      <w:pPr>
        <w:pStyle w:val="ListParagraph"/>
        <w:numPr>
          <w:ilvl w:val="0"/>
          <w:numId w:val="5"/>
        </w:numPr>
        <w:spacing w:before="0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nie wykazuje rażących braków w postawie społecznej i stosunku do przedmiotu. </w:t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Calibri" w:hAnsi="Calibri" w:eastAsia="Times New Roman" w:cs="Calibri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Ocenę̨ 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dopuszczającą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otrzymuje uczeń, który:</w:t>
      </w:r>
    </w:p>
    <w:p>
      <w:pPr>
        <w:pStyle w:val="ListParagraph"/>
        <w:spacing w:beforeAutospacing="1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5"/>
        </w:numPr>
        <w:spacing w:beforeAutospacing="1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bardzo często jest nieprzygotowany do lekcji - nie nosi stroju sportowego, przejawia niewielką aktywność́ na lekcji,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ma bardzo duże braki w zakresie wiadomości i umiejętności,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wykonuje tylko ćwiczenia o niewielkim stopniu trudności,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sprawdziany zalicza w stopniu minimalnym,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nie wykazuje zainteresowania przedmiotem, 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nie uczestniczy w zajęciach pozalekcyjnych,</w:t>
      </w:r>
    </w:p>
    <w:p>
      <w:pPr>
        <w:pStyle w:val="ListParagraph"/>
        <w:numPr>
          <w:ilvl w:val="0"/>
          <w:numId w:val="5"/>
        </w:numPr>
        <w:spacing w:before="0" w:after="0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jego postawa społeczna i stosunku do przedmiotu budzą̨ zastrzeżenia,</w:t>
      </w:r>
    </w:p>
    <w:p>
      <w:pPr>
        <w:pStyle w:val="ListParagraph"/>
        <w:numPr>
          <w:ilvl w:val="0"/>
          <w:numId w:val="5"/>
        </w:numPr>
        <w:spacing w:before="0" w:afterAutospacing="1"/>
        <w:ind w:left="993" w:hanging="285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wykazuje duże zaniedbania w zakresie podstawowych nawyków higieniczno-zdrowotnych, </w:t>
      </w:r>
    </w:p>
    <w:p>
      <w:pPr>
        <w:pStyle w:val="Normal"/>
        <w:spacing w:beforeAutospacing="1" w:afterAutospacing="1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Ocenę̨ </w:t>
      </w:r>
      <w:r>
        <w:rPr>
          <w:rFonts w:eastAsia="Times New Roman" w:cs="Calibri"/>
          <w:b/>
          <w:bCs/>
          <w:kern w:val="0"/>
          <w:sz w:val="22"/>
          <w:szCs w:val="22"/>
          <w:lang w:eastAsia="pl-PL"/>
          <w14:ligatures w14:val="none"/>
        </w:rPr>
        <w:t xml:space="preserve">niedostateczną </w:t>
      </w: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>otrzymuje uczeń, który:</w:t>
      </w:r>
    </w:p>
    <w:p>
      <w:pPr>
        <w:pStyle w:val="Normal"/>
        <w:numPr>
          <w:ilvl w:val="0"/>
          <w:numId w:val="6"/>
        </w:numPr>
        <w:spacing w:beforeAutospacing="1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notorycznie nie nosi stroju sportowego, </w:t>
      </w:r>
    </w:p>
    <w:p>
      <w:pPr>
        <w:pStyle w:val="Normal"/>
        <w:numPr>
          <w:ilvl w:val="0"/>
          <w:numId w:val="6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bardzo często opuszcza lekcje (nieusprawiedliwione nieobecności, ucieczki), </w:t>
      </w:r>
    </w:p>
    <w:p>
      <w:pPr>
        <w:pStyle w:val="Normal"/>
        <w:numPr>
          <w:ilvl w:val="0"/>
          <w:numId w:val="6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wykazuje brak aktywności na lekcji, </w:t>
      </w:r>
    </w:p>
    <w:p>
      <w:pPr>
        <w:pStyle w:val="Normal"/>
        <w:numPr>
          <w:ilvl w:val="0"/>
          <w:numId w:val="6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nie zalicza sprawdzianów przewidzianych przez nauczyciela, </w:t>
      </w:r>
    </w:p>
    <w:p>
      <w:pPr>
        <w:pStyle w:val="Normal"/>
        <w:numPr>
          <w:ilvl w:val="0"/>
          <w:numId w:val="6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osiada lekceważący stosunek do przedmiotu, </w:t>
      </w:r>
    </w:p>
    <w:p>
      <w:pPr>
        <w:pStyle w:val="Normal"/>
        <w:numPr>
          <w:ilvl w:val="0"/>
          <w:numId w:val="6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wykazuje rażące braki w zakresie kultury osobistej i podstawowych nawyków higieniczno- zdrowotnych, </w:t>
      </w:r>
    </w:p>
    <w:p>
      <w:pPr>
        <w:pStyle w:val="Normal"/>
        <w:numPr>
          <w:ilvl w:val="0"/>
          <w:numId w:val="6"/>
        </w:numPr>
        <w:spacing w:before="0" w:after="0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nie stosuje zasady fair-play, </w:t>
      </w:r>
    </w:p>
    <w:p>
      <w:pPr>
        <w:pStyle w:val="Normal"/>
        <w:numPr>
          <w:ilvl w:val="0"/>
          <w:numId w:val="6"/>
        </w:numPr>
        <w:spacing w:before="0" w:afterAutospacing="1"/>
        <w:ind w:left="993" w:hanging="285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nie posiada żadnej wiedzy z zakresu wychowania fizycznego.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4. Obowiązki ucznia </w:t>
      </w:r>
    </w:p>
    <w:p>
      <w:pPr>
        <w:pStyle w:val="Normal"/>
        <w:numPr>
          <w:ilvl w:val="0"/>
          <w:numId w:val="4"/>
        </w:numPr>
        <w:spacing w:beforeAutospacing="1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uczeń ma obowiązek posiadać odpowiedni do ćwiczeń strój sportowy – koszulka bez aplikacji, kolor nie ma znaczenia – czysta i wyprasowana, spodenki w ciemnym kolorze, buty sportowe na jasnej podeszwie,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uczeń noszący okulary winien jest pozostawić okulary w szatni, bądź używać specjalnych okularów sportowych, </w:t>
      </w:r>
    </w:p>
    <w:p>
      <w:pPr>
        <w:pStyle w:val="Normal"/>
        <w:numPr>
          <w:ilvl w:val="0"/>
          <w:numId w:val="4"/>
        </w:numPr>
        <w:spacing w:before="0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  <w:t xml:space="preserve">uczeń ma obowiązek przestrzegać regulaminów korzystania z obiektów i przyrządów sportowych. </w:t>
      </w:r>
    </w:p>
    <w:p>
      <w:pPr>
        <w:pStyle w:val="Normal"/>
        <w:ind w:left="1416" w:firstLine="708"/>
        <w:rPr>
          <w:rFonts w:ascii="Calibri" w:hAnsi="Calibri" w:eastAsia="Times New Roman" w:cs="Calibri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"/>
          <w:kern w:val="0"/>
          <w:sz w:val="22"/>
          <w:szCs w:val="22"/>
          <w:lang w:eastAsia="pl-PL"/>
          <w14:ligatures w14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MT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841dc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13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LibreOffice/6.4.2.2$Windows_X86_64 LibreOffice_project/4e471d8c02c9c90f512f7f9ead8875b57fcb1ec3</Application>
  <Pages>5</Pages>
  <Words>1016</Words>
  <Characters>6458</Characters>
  <CharactersWithSpaces>7399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2023-09-04T11:46:00Z</dcterms:created>
  <dc:creator>Jan Pesta</dc:creator>
  <dc:description/>
  <dc:language>pl-PL</dc:language>
  <cp:lastModifiedBy>Jan Pesta</cp:lastModifiedBy>
  <dcterms:modified xsi:type="dcterms:W3CDTF">2023-12-19T15:57:00Z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